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902"/>
      </w:tblGrid>
      <w:tr w:rsidR="00774FB5" w:rsidRPr="00774FB5" w:rsidTr="00774FB5">
        <w:tc>
          <w:tcPr>
            <w:tcW w:w="5068" w:type="dxa"/>
          </w:tcPr>
          <w:p w:rsidR="00774FB5" w:rsidRPr="00774FB5" w:rsidRDefault="00774FB5" w:rsidP="00774FB5">
            <w:pPr>
              <w:keepNext/>
              <w:keepLines/>
              <w:tabs>
                <w:tab w:val="left" w:pos="0"/>
                <w:tab w:val="left" w:pos="993"/>
              </w:tabs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74FB5" w:rsidRPr="00774FB5" w:rsidRDefault="00774FB5" w:rsidP="00774FB5">
            <w:pPr>
              <w:keepNext/>
              <w:keepLines/>
              <w:tabs>
                <w:tab w:val="left" w:pos="0"/>
                <w:tab w:val="left" w:pos="993"/>
              </w:tabs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853A7" w:rsidRDefault="00C853A7" w:rsidP="00774FB5">
            <w:pPr>
              <w:keepNext/>
              <w:keepLines/>
              <w:tabs>
                <w:tab w:val="left" w:pos="0"/>
                <w:tab w:val="left" w:pos="993"/>
              </w:tabs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74FB5" w:rsidRPr="0077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  <w:p w:rsidR="00774FB5" w:rsidRPr="00774FB5" w:rsidRDefault="00C853A7" w:rsidP="00774FB5">
            <w:pPr>
              <w:keepNext/>
              <w:keepLines/>
              <w:tabs>
                <w:tab w:val="left" w:pos="0"/>
                <w:tab w:val="left" w:pos="993"/>
              </w:tabs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</w:t>
            </w:r>
            <w:r w:rsidR="00774FB5" w:rsidRPr="00774FB5">
              <w:rPr>
                <w:rFonts w:ascii="Times New Roman" w:hAnsi="Times New Roman" w:cs="Times New Roman"/>
                <w:sz w:val="24"/>
                <w:szCs w:val="24"/>
              </w:rPr>
              <w:t>» Г. ЕНАКИЕВО</w:t>
            </w:r>
          </w:p>
          <w:p w:rsidR="00774FB5" w:rsidRPr="00774FB5" w:rsidRDefault="00C853A7" w:rsidP="00774FB5">
            <w:pPr>
              <w:keepNext/>
              <w:keepLines/>
              <w:tabs>
                <w:tab w:val="left" w:pos="0"/>
                <w:tab w:val="left" w:pos="993"/>
              </w:tabs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Е.А.Смолянинова</w:t>
            </w:r>
            <w:proofErr w:type="spellEnd"/>
          </w:p>
          <w:p w:rsidR="00774FB5" w:rsidRPr="00774FB5" w:rsidRDefault="00774FB5" w:rsidP="00774FB5">
            <w:pPr>
              <w:keepNext/>
              <w:keepLines/>
              <w:tabs>
                <w:tab w:val="left" w:pos="0"/>
                <w:tab w:val="left" w:pos="993"/>
              </w:tabs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5">
              <w:rPr>
                <w:rFonts w:ascii="Times New Roman" w:hAnsi="Times New Roman" w:cs="Times New Roman"/>
                <w:sz w:val="24"/>
                <w:szCs w:val="24"/>
              </w:rPr>
              <w:t>Приказ №____от «___»____________2023г.</w:t>
            </w:r>
          </w:p>
        </w:tc>
      </w:tr>
    </w:tbl>
    <w:p w:rsidR="00774FB5" w:rsidRDefault="00774FB5" w:rsidP="00D03FB4">
      <w:pPr>
        <w:keepNext/>
        <w:keepLines/>
        <w:tabs>
          <w:tab w:val="left" w:pos="0"/>
          <w:tab w:val="left" w:pos="993"/>
        </w:tabs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антикоррупционной политике</w:t>
      </w:r>
    </w:p>
    <w:p w:rsid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</w:t>
      </w:r>
      <w:r w:rsidR="00C853A7">
        <w:rPr>
          <w:rFonts w:ascii="Times New Roman" w:hAnsi="Times New Roman" w:cs="Times New Roman"/>
          <w:b/>
          <w:sz w:val="24"/>
          <w:szCs w:val="24"/>
        </w:rPr>
        <w:t>НОГО УЧРЕЖДЕНИЯ «ЯСЛИ – САД № 31 «КОЛОБОК</w:t>
      </w:r>
      <w:r>
        <w:rPr>
          <w:rFonts w:ascii="Times New Roman" w:hAnsi="Times New Roman" w:cs="Times New Roman"/>
          <w:b/>
          <w:sz w:val="24"/>
          <w:szCs w:val="24"/>
        </w:rPr>
        <w:t>» ОБЩЕРАЗВИВАЮЩЕГО ТИПА ГОРОДА ЕНАКИЕВО</w:t>
      </w:r>
    </w:p>
    <w:p w:rsid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3FB4">
        <w:rPr>
          <w:rFonts w:ascii="Times New Roman" w:hAnsi="Times New Roman" w:cs="Times New Roman"/>
          <w:b/>
          <w:sz w:val="24"/>
          <w:szCs w:val="24"/>
        </w:rPr>
        <w:t>. Общие положения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 xml:space="preserve">1. Антикоррупционная политика </w:t>
      </w:r>
      <w:r w:rsidR="00C853A7">
        <w:rPr>
          <w:rFonts w:ascii="Times New Roman" w:hAnsi="Times New Roman" w:cs="Times New Roman"/>
          <w:sz w:val="24"/>
          <w:szCs w:val="24"/>
        </w:rPr>
        <w:t>МБДОУ № 31 «КОЛОБОК</w:t>
      </w:r>
      <w:r>
        <w:rPr>
          <w:rFonts w:ascii="Times New Roman" w:hAnsi="Times New Roman" w:cs="Times New Roman"/>
          <w:sz w:val="24"/>
          <w:szCs w:val="24"/>
        </w:rPr>
        <w:t xml:space="preserve">» Г. ЕНАКИЕВО </w:t>
      </w:r>
      <w:r w:rsidRPr="00D03FB4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</w:t>
      </w:r>
      <w:r w:rsidR="00C853A7">
        <w:rPr>
          <w:rFonts w:ascii="Times New Roman" w:hAnsi="Times New Roman" w:cs="Times New Roman"/>
          <w:sz w:val="24"/>
          <w:szCs w:val="24"/>
        </w:rPr>
        <w:t>МБДОУ № 31 «КОЛОБОК</w:t>
      </w:r>
      <w:r>
        <w:rPr>
          <w:rFonts w:ascii="Times New Roman" w:hAnsi="Times New Roman" w:cs="Times New Roman"/>
          <w:sz w:val="24"/>
          <w:szCs w:val="24"/>
        </w:rPr>
        <w:t xml:space="preserve">» Г. ЕНАКИЕВО </w:t>
      </w:r>
      <w:r w:rsidRPr="00D03FB4">
        <w:rPr>
          <w:rFonts w:ascii="Times New Roman" w:hAnsi="Times New Roman" w:cs="Times New Roman"/>
          <w:sz w:val="24"/>
          <w:szCs w:val="24"/>
        </w:rPr>
        <w:t>(далее – Учреждение).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 xml:space="preserve">     2. </w:t>
      </w:r>
      <w:proofErr w:type="gramStart"/>
      <w:r w:rsidRPr="00D03FB4">
        <w:rPr>
          <w:rFonts w:ascii="Times New Roman" w:hAnsi="Times New Roman" w:cs="Times New Roman"/>
          <w:sz w:val="24"/>
          <w:szCs w:val="24"/>
        </w:rPr>
        <w:t>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</w:t>
      </w:r>
      <w:r w:rsidRPr="00D03FB4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D03FB4">
        <w:rPr>
          <w:rFonts w:ascii="Times New Roman" w:hAnsi="Times New Roman" w:cs="Times New Roman"/>
          <w:sz w:val="24"/>
          <w:szCs w:val="24"/>
        </w:rPr>
        <w:t xml:space="preserve"> 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</w:t>
      </w:r>
      <w:proofErr w:type="gramEnd"/>
      <w:r w:rsidRPr="00D03FB4">
        <w:rPr>
          <w:rFonts w:ascii="Times New Roman" w:hAnsi="Times New Roman" w:cs="Times New Roman"/>
          <w:sz w:val="24"/>
          <w:szCs w:val="24"/>
        </w:rPr>
        <w:t xml:space="preserve"> и 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FB4">
        <w:rPr>
          <w:rFonts w:ascii="Times New Roman" w:hAnsi="Times New Roman" w:cs="Times New Roman"/>
          <w:sz w:val="24"/>
          <w:szCs w:val="24"/>
        </w:rPr>
        <w:t>Устава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3. Целями антикоррупционной политики Учреждения являются: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обеспечение соответствия деятельности Учреждения требованиям антикоррупционного законодательства;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минимизация рисков вовлечения Учреждения и его работников в коррупционную деятельность;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формирование единого подхода к организации работы по предупреждению коррупции в Учреждении;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 xml:space="preserve">- формирование у работников Учреждения нетерпимости к коррупционному поведению. 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4. Задачами антикоррупционной политики Учреждения являются: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определение должностных лиц Учреждения, ответственных за реализацию антикоррупционной политики Учреждения;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определение основных принципов работы по предупреждению коррупции в Учреждении;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разработка и реализация мер, направленных на профилактику и противодействие коррупции в Учреждении;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закрепление ответственности работников Учреждения за несоблюдение требований антикоррупционной политики Учреждения.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5. Для целей настоящего Положения используются следующие основные понятия: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B4">
        <w:rPr>
          <w:rFonts w:ascii="Times New Roman" w:hAnsi="Times New Roman" w:cs="Times New Roman"/>
          <w:b/>
          <w:sz w:val="24"/>
          <w:szCs w:val="24"/>
        </w:rPr>
        <w:lastRenderedPageBreak/>
        <w:t>Коррупция</w:t>
      </w:r>
      <w:r w:rsidRPr="00D03FB4">
        <w:rPr>
          <w:rFonts w:ascii="Times New Roman" w:hAnsi="Times New Roman" w:cs="Times New Roman"/>
          <w:sz w:val="24"/>
          <w:szCs w:val="24"/>
        </w:rP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D03FB4">
        <w:rPr>
          <w:rFonts w:ascii="Times New Roman" w:hAnsi="Times New Roman" w:cs="Times New Roman"/>
          <w:sz w:val="24"/>
          <w:szCs w:val="24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B4">
        <w:rPr>
          <w:rFonts w:ascii="Times New Roman" w:hAnsi="Times New Roman" w:cs="Times New Roman"/>
          <w:b/>
          <w:sz w:val="24"/>
          <w:szCs w:val="24"/>
        </w:rPr>
        <w:t>Взятка</w:t>
      </w:r>
      <w:r w:rsidRPr="00D03FB4">
        <w:rPr>
          <w:rFonts w:ascii="Times New Roman" w:hAnsi="Times New Roman" w:cs="Times New Roman"/>
          <w:sz w:val="24"/>
          <w:szCs w:val="24"/>
        </w:rPr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D03FB4">
        <w:rPr>
          <w:rFonts w:ascii="Times New Roman" w:hAnsi="Times New Roman" w:cs="Times New Roman"/>
          <w:sz w:val="24"/>
          <w:szCs w:val="24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B4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D03FB4">
        <w:rPr>
          <w:rFonts w:ascii="Times New Roman" w:hAnsi="Times New Roman" w:cs="Times New Roman"/>
          <w:sz w:val="24"/>
          <w:szCs w:val="24"/>
        </w:rP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D03FB4">
        <w:rPr>
          <w:rFonts w:ascii="Times New Roman" w:hAnsi="Times New Roman" w:cs="Times New Roman"/>
          <w:sz w:val="24"/>
          <w:szCs w:val="24"/>
        </w:rP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3) по минимизации и (или) ликвидации последствий коррупционных правонарушений;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D03FB4">
        <w:rPr>
          <w:rFonts w:ascii="Times New Roman" w:hAnsi="Times New Roman" w:cs="Times New Roman"/>
          <w:sz w:val="24"/>
          <w:szCs w:val="24"/>
        </w:rPr>
        <w:t> ‒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 xml:space="preserve">Работник </w:t>
      </w:r>
      <w:r w:rsidRPr="00D03FB4">
        <w:rPr>
          <w:rFonts w:ascii="Times New Roman" w:hAnsi="Times New Roman" w:cs="Times New Roman"/>
          <w:sz w:val="24"/>
          <w:szCs w:val="24"/>
        </w:rPr>
        <w:t>Учреждения ‒ физическое лицо, вступившее в трудовые отношения с Учреждением;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 xml:space="preserve">Контрагент </w:t>
      </w:r>
      <w:r w:rsidRPr="00D03FB4">
        <w:rPr>
          <w:rFonts w:ascii="Times New Roman" w:hAnsi="Times New Roman" w:cs="Times New Roman"/>
          <w:sz w:val="24"/>
          <w:szCs w:val="24"/>
        </w:rPr>
        <w:t>Учреждения 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D03FB4">
        <w:rPr>
          <w:rStyle w:val="ab"/>
          <w:rFonts w:ascii="Times New Roman" w:hAnsi="Times New Roman" w:cs="Times New Roman"/>
          <w:b/>
          <w:sz w:val="24"/>
          <w:szCs w:val="24"/>
        </w:rPr>
        <w:footnoteReference w:id="2"/>
      </w:r>
      <w:r w:rsidRPr="00D03FB4">
        <w:rPr>
          <w:rFonts w:ascii="Times New Roman" w:hAnsi="Times New Roman" w:cs="Times New Roman"/>
          <w:sz w:val="24"/>
          <w:szCs w:val="24"/>
        </w:rPr>
        <w:t>‒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B4">
        <w:rPr>
          <w:rFonts w:ascii="Times New Roman" w:hAnsi="Times New Roman" w:cs="Times New Roman"/>
          <w:b/>
          <w:sz w:val="24"/>
          <w:szCs w:val="24"/>
        </w:rPr>
        <w:lastRenderedPageBreak/>
        <w:t>Личная заинтересованность</w:t>
      </w:r>
      <w:r w:rsidRPr="00D03FB4">
        <w:rPr>
          <w:rFonts w:ascii="Times New Roman" w:hAnsi="Times New Roman" w:cs="Times New Roman"/>
          <w:sz w:val="24"/>
          <w:szCs w:val="24"/>
        </w:rPr>
        <w:t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 w:rsidRPr="00D03FB4">
        <w:rPr>
          <w:rFonts w:ascii="Times New Roman" w:hAnsi="Times New Roman" w:cs="Times New Roman"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3FB4">
        <w:rPr>
          <w:rFonts w:ascii="Times New Roman" w:hAnsi="Times New Roman" w:cs="Times New Roman"/>
          <w:b/>
          <w:sz w:val="24"/>
          <w:szCs w:val="24"/>
        </w:rPr>
        <w:t>. Область применения настоящего Положения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 xml:space="preserve">и круг лиц, на которых распространяется его действие 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03FB4">
        <w:rPr>
          <w:rFonts w:ascii="Times New Roman" w:hAnsi="Times New Roman" w:cs="Times New Roman"/>
          <w:b/>
          <w:sz w:val="24"/>
          <w:szCs w:val="24"/>
        </w:rPr>
        <w:t>. Основные принципы антикоррупционной политики Учреждения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8. Антикоррупционная политика Учреждения основывается на следующих основных принципах: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1) 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2) принцип личного примера руководства.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3) принцип вовлеченности работников.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 реализации антикоррупционных стандартов и процедур.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4) принцип соразмерности антикоррупционных процедур коррупционным рискам.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5) принцип эффективности антикоррупционных процедур.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6) принцип ответственности и неотвратимости наказания.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7) принцип открытости хозяйственной и иной деятельности.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lastRenderedPageBreak/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8) принцип постоянного контроля и регулярного мониторинга.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03F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3FB4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ab/>
      </w: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03FB4">
        <w:rPr>
          <w:rFonts w:ascii="Times New Roman" w:hAnsi="Times New Roman" w:cs="Times New Roman"/>
          <w:b/>
          <w:sz w:val="24"/>
          <w:szCs w:val="24"/>
        </w:rPr>
        <w:t>. Должностные лица Учреждения, ответственные за реализацию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>антикоррупционной политики Учреждения</w:t>
      </w:r>
    </w:p>
    <w:p w:rsidR="00D03FB4" w:rsidRPr="00D03FB4" w:rsidRDefault="00D03FB4" w:rsidP="00D03FB4">
      <w:pPr>
        <w:pStyle w:val="a8"/>
        <w:spacing w:line="240" w:lineRule="atLeast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10. 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профилактику коррупционных и иных правонарушений, реализацию антикоррупционной политики Учреждения в пределах их полномочий.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11. Основные обязанности должностного лица (должностных лиц), ответственного (ответственных) за профилактику коррупционных и иных правонарушений: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подготовка рекомендаций для принятия решений по вопросам предупреждения коррупции в Учреждении;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организация проведения оценки коррупционных рисков;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организация работы по рассмотрению сообщений о конфликте интересов;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</w:t>
      </w:r>
      <w:proofErr w:type="spellStart"/>
      <w:r w:rsidRPr="00D03FB4">
        <w:rPr>
          <w:rFonts w:cs="Times New Roman"/>
          <w:sz w:val="24"/>
          <w:szCs w:val="24"/>
        </w:rPr>
        <w:t>разыскные</w:t>
      </w:r>
      <w:proofErr w:type="spellEnd"/>
      <w:r w:rsidRPr="00D03FB4">
        <w:rPr>
          <w:rFonts w:cs="Times New Roman"/>
          <w:sz w:val="24"/>
          <w:szCs w:val="24"/>
        </w:rPr>
        <w:t xml:space="preserve"> мероприятия;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индивидуальное консультирование работников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участие в организации антикоррупционной пропаганды;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ежегодное проведение оценки результатов работы по предупреждению коррупции в Учреждении и подготовка соответствующих отчетных материалов.</w:t>
      </w:r>
    </w:p>
    <w:p w:rsidR="00D03FB4" w:rsidRPr="00D03FB4" w:rsidRDefault="00D03FB4" w:rsidP="00D03FB4">
      <w:pPr>
        <w:tabs>
          <w:tab w:val="left" w:pos="581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03FB4">
        <w:rPr>
          <w:rFonts w:ascii="Times New Roman" w:hAnsi="Times New Roman" w:cs="Times New Roman"/>
          <w:b/>
          <w:sz w:val="24"/>
          <w:szCs w:val="24"/>
        </w:rPr>
        <w:t xml:space="preserve">. Обязанности руководителя Учреждения и работников Учреждения, 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>по предупреждению коррупции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12. Работники Учреждения знакомятся с настоящим Положением под роспись.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lastRenderedPageBreak/>
        <w:t>13. 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14. Руководитель Учреждения и работники Учреждения вне зависимости от должности и стажа работы </w:t>
      </w:r>
      <w:proofErr w:type="gramStart"/>
      <w:r w:rsidRPr="00D03FB4">
        <w:rPr>
          <w:rFonts w:cs="Times New Roman"/>
          <w:sz w:val="24"/>
          <w:szCs w:val="24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Pr="00D03FB4">
        <w:rPr>
          <w:rFonts w:cs="Times New Roman"/>
          <w:sz w:val="24"/>
          <w:szCs w:val="24"/>
        </w:rPr>
        <w:t xml:space="preserve"> должны: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руководствоваться требованиями настоящего Положения и неукоснительно соблюдать принципы антикоррупционной политики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 воздерживаться от получения/дарения подарков, противоречащих нормам действующего законодательства Российской Федерации и которые вызывают или могут вызвать конфликт интересов.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15. Работник Учреждения вне зависимости от должности и стажа работы </w:t>
      </w:r>
      <w:proofErr w:type="gramStart"/>
      <w:r w:rsidRPr="00D03FB4">
        <w:rPr>
          <w:rFonts w:cs="Times New Roman"/>
          <w:sz w:val="24"/>
          <w:szCs w:val="24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D03FB4">
        <w:rPr>
          <w:rFonts w:cs="Times New Roman"/>
          <w:sz w:val="24"/>
          <w:szCs w:val="24"/>
        </w:rPr>
        <w:t xml:space="preserve"> должен: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незамедлительно уведомить руководителя Учреждения и своего непосредственного руководителя о возникшем конфликте интересов либо о возможности его возникновения.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  <w:lang w:val="en-US"/>
        </w:rPr>
        <w:t>VI</w:t>
      </w:r>
      <w:r w:rsidRPr="00D03FB4">
        <w:rPr>
          <w:rFonts w:cs="Times New Roman"/>
          <w:b/>
          <w:sz w:val="24"/>
          <w:szCs w:val="24"/>
        </w:rPr>
        <w:t>. Перечень мероприятий по предупреждению коррупции,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  <w:lang w:val="en-US"/>
        </w:rPr>
      </w:pPr>
      <w:proofErr w:type="gramStart"/>
      <w:r w:rsidRPr="00D03FB4">
        <w:rPr>
          <w:rFonts w:cs="Times New Roman"/>
          <w:b/>
          <w:sz w:val="24"/>
          <w:szCs w:val="24"/>
        </w:rPr>
        <w:t>реализуемых</w:t>
      </w:r>
      <w:proofErr w:type="gramEnd"/>
      <w:r w:rsidRPr="00D03FB4">
        <w:rPr>
          <w:rFonts w:cs="Times New Roman"/>
          <w:b/>
          <w:sz w:val="24"/>
          <w:szCs w:val="24"/>
        </w:rPr>
        <w:t xml:space="preserve"> Учреждением</w:t>
      </w:r>
      <w:r w:rsidRPr="00D03FB4">
        <w:rPr>
          <w:rStyle w:val="ab"/>
          <w:rFonts w:cs="Times New Roman"/>
          <w:b/>
          <w:sz w:val="24"/>
          <w:szCs w:val="24"/>
        </w:rPr>
        <w:footnoteReference w:id="3"/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D03FB4" w:rsidRPr="00D03FB4" w:rsidTr="0048744D">
        <w:tc>
          <w:tcPr>
            <w:tcW w:w="3794" w:type="dxa"/>
          </w:tcPr>
          <w:p w:rsidR="00D03FB4" w:rsidRPr="00D03FB4" w:rsidRDefault="00D03FB4" w:rsidP="00D03FB4">
            <w:pPr>
              <w:pStyle w:val="a8"/>
              <w:spacing w:line="240" w:lineRule="atLeast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343" w:type="dxa"/>
          </w:tcPr>
          <w:p w:rsidR="00D03FB4" w:rsidRPr="00D03FB4" w:rsidRDefault="00D03FB4" w:rsidP="00D03FB4">
            <w:pPr>
              <w:pStyle w:val="a8"/>
              <w:spacing w:line="240" w:lineRule="atLeast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03FB4" w:rsidRPr="00D03FB4" w:rsidTr="0048744D">
        <w:trPr>
          <w:trHeight w:val="277"/>
        </w:trPr>
        <w:tc>
          <w:tcPr>
            <w:tcW w:w="3794" w:type="dxa"/>
            <w:vMerge w:val="restart"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 xml:space="preserve">Нормативное обеспечение, закрепление стандартов поведения 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D03FB4" w:rsidRPr="00D03FB4" w:rsidTr="0048744D">
        <w:trPr>
          <w:trHeight w:val="288"/>
        </w:trPr>
        <w:tc>
          <w:tcPr>
            <w:tcW w:w="3794" w:type="dxa"/>
            <w:vMerge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D03FB4" w:rsidRPr="00D03FB4" w:rsidTr="0048744D">
        <w:trPr>
          <w:trHeight w:val="207"/>
        </w:trPr>
        <w:tc>
          <w:tcPr>
            <w:tcW w:w="3794" w:type="dxa"/>
            <w:vMerge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Введение в договоры, связанные с хозяйственной деятельностью Учреждения, положений о соблюдении антикоррупционных стандартов (антикоррупционной оговорки)</w:t>
            </w:r>
          </w:p>
        </w:tc>
      </w:tr>
      <w:tr w:rsidR="00D03FB4" w:rsidRPr="00D03FB4" w:rsidTr="0048744D">
        <w:trPr>
          <w:trHeight w:val="173"/>
        </w:trPr>
        <w:tc>
          <w:tcPr>
            <w:tcW w:w="3794" w:type="dxa"/>
            <w:vMerge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Введение в трудовые договоры работников Учреждения антикоррупционных положений, а также в должностные инструкции</w:t>
            </w:r>
            <w:r w:rsidRPr="00D03FB4" w:rsidDel="002A6134">
              <w:rPr>
                <w:rFonts w:cs="Times New Roman"/>
                <w:sz w:val="24"/>
                <w:szCs w:val="24"/>
              </w:rPr>
              <w:t xml:space="preserve"> </w:t>
            </w:r>
            <w:r w:rsidRPr="00D03FB4">
              <w:rPr>
                <w:rFonts w:cs="Times New Roman"/>
                <w:sz w:val="24"/>
                <w:szCs w:val="24"/>
              </w:rPr>
              <w:t>обязанностей работников Учреждения, связанных с принятием мер по предотвращению и урегулированию конфликта интересов в соответствии с действующим законодательством</w:t>
            </w:r>
          </w:p>
        </w:tc>
      </w:tr>
      <w:tr w:rsidR="00D03FB4" w:rsidRPr="00D03FB4" w:rsidTr="0048744D">
        <w:trPr>
          <w:trHeight w:val="208"/>
        </w:trPr>
        <w:tc>
          <w:tcPr>
            <w:tcW w:w="3794" w:type="dxa"/>
            <w:vMerge w:val="restart"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 xml:space="preserve">Разработка и введение специальных антикоррупционных </w:t>
            </w:r>
            <w:r w:rsidRPr="00D03FB4">
              <w:rPr>
                <w:rFonts w:cs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lastRenderedPageBreak/>
              <w:t xml:space="preserve">Введение процедуры информирования работником Учреждения руководителя Учреждения и своего </w:t>
            </w:r>
            <w:r w:rsidRPr="00D03FB4">
              <w:rPr>
                <w:rFonts w:cs="Times New Roman"/>
                <w:sz w:val="24"/>
                <w:szCs w:val="24"/>
              </w:rPr>
              <w:lastRenderedPageBreak/>
              <w:t>непосредственного руководителя</w:t>
            </w:r>
            <w:r w:rsidRPr="00D03FB4" w:rsidDel="002224E6">
              <w:rPr>
                <w:rFonts w:cs="Times New Roman"/>
                <w:sz w:val="24"/>
                <w:szCs w:val="24"/>
              </w:rPr>
              <w:t xml:space="preserve"> </w:t>
            </w:r>
            <w:r w:rsidRPr="00D03FB4">
              <w:rPr>
                <w:rFonts w:cs="Times New Roman"/>
                <w:sz w:val="24"/>
                <w:szCs w:val="24"/>
              </w:rPr>
              <w:t>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D03FB4" w:rsidRPr="00D03FB4" w:rsidTr="0048744D">
        <w:trPr>
          <w:trHeight w:val="230"/>
        </w:trPr>
        <w:tc>
          <w:tcPr>
            <w:tcW w:w="3794" w:type="dxa"/>
            <w:vMerge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D03FB4" w:rsidRPr="00D03FB4" w:rsidTr="0048744D">
        <w:trPr>
          <w:trHeight w:val="195"/>
        </w:trPr>
        <w:tc>
          <w:tcPr>
            <w:tcW w:w="3794" w:type="dxa"/>
            <w:vMerge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03FB4" w:rsidRPr="00D03FB4" w:rsidTr="0048744D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 xml:space="preserve">Введение процедур защиты работников Учреждения, сообщивших о коррупционных правонарушениях в деятельности Учреждения </w:t>
            </w:r>
          </w:p>
        </w:tc>
      </w:tr>
      <w:tr w:rsidR="00D03FB4" w:rsidRPr="00D03FB4" w:rsidTr="0048744D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Обучение и информирование работников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D03FB4" w:rsidRPr="00D03FB4" w:rsidTr="0048744D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03FB4" w:rsidRPr="00D03FB4" w:rsidTr="0048744D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D03FB4" w:rsidRPr="00D03FB4" w:rsidTr="0048744D">
        <w:tc>
          <w:tcPr>
            <w:tcW w:w="3794" w:type="dxa"/>
          </w:tcPr>
          <w:p w:rsidR="00D03FB4" w:rsidRPr="00D03FB4" w:rsidRDefault="00D03FB4" w:rsidP="00D03FB4">
            <w:pPr>
              <w:pStyle w:val="a8"/>
              <w:spacing w:line="240" w:lineRule="atLeast"/>
              <w:ind w:firstLine="28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D03FB4" w:rsidRPr="00D03FB4" w:rsidRDefault="00D03FB4" w:rsidP="00D03FB4">
            <w:pPr>
              <w:pStyle w:val="a8"/>
              <w:spacing w:line="240" w:lineRule="atLeast"/>
              <w:ind w:firstLine="319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3FB4">
              <w:rPr>
                <w:rFonts w:cs="Times New Roman"/>
                <w:sz w:val="24"/>
                <w:szCs w:val="24"/>
              </w:rPr>
              <w:t xml:space="preserve"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b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03FB4">
        <w:rPr>
          <w:rFonts w:ascii="Times New Roman" w:hAnsi="Times New Roman" w:cs="Times New Roman"/>
          <w:b/>
          <w:sz w:val="24"/>
          <w:szCs w:val="24"/>
        </w:rPr>
        <w:t xml:space="preserve">. Меры по предупреждению коррупции при взаимодействии 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</w:rPr>
        <w:t>с контрагентами Учреждения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16.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D03FB4">
        <w:rPr>
          <w:rFonts w:cs="Times New Roman"/>
          <w:sz w:val="24"/>
          <w:szCs w:val="24"/>
        </w:rPr>
        <w:t xml:space="preserve"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Учреждения: их </w:t>
      </w:r>
      <w:r w:rsidRPr="00D03FB4">
        <w:rPr>
          <w:rFonts w:cs="Times New Roman"/>
          <w:sz w:val="24"/>
          <w:szCs w:val="24"/>
        </w:rPr>
        <w:lastRenderedPageBreak/>
        <w:t>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3) распространение на контрагентов </w:t>
      </w:r>
      <w:proofErr w:type="gramStart"/>
      <w:r w:rsidRPr="00D03FB4">
        <w:rPr>
          <w:rFonts w:cs="Times New Roman"/>
          <w:sz w:val="24"/>
          <w:szCs w:val="24"/>
        </w:rPr>
        <w:t>Учреждения</w:t>
      </w:r>
      <w:proofErr w:type="gramEnd"/>
      <w:r w:rsidRPr="00D03FB4">
        <w:rPr>
          <w:rFonts w:cs="Times New Roman"/>
          <w:sz w:val="24"/>
          <w:szCs w:val="24"/>
        </w:rPr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4) включение в договоры, заключаемые с контрагентами Учреждения, положений о соблюдении антикоррупционных стандартов (антикоррупционной оговорки);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  <w:lang w:val="en-US"/>
        </w:rPr>
        <w:t>VIII</w:t>
      </w:r>
      <w:r w:rsidRPr="00D03FB4">
        <w:rPr>
          <w:rFonts w:cs="Times New Roman"/>
          <w:b/>
          <w:sz w:val="24"/>
          <w:szCs w:val="24"/>
        </w:rPr>
        <w:t>. Оценка коррупционных рисков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17.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 w:rsidRPr="00D03FB4">
        <w:rPr>
          <w:rFonts w:cs="Times New Roman"/>
          <w:sz w:val="24"/>
          <w:szCs w:val="24"/>
        </w:rPr>
        <w:t>правонарушений</w:t>
      </w:r>
      <w:proofErr w:type="gramEnd"/>
      <w:r w:rsidRPr="00D03FB4">
        <w:rPr>
          <w:rFonts w:cs="Times New Roman"/>
          <w:sz w:val="24"/>
          <w:szCs w:val="24"/>
        </w:rPr>
        <w:t xml:space="preserve"> как в целях получения личной выгоды, так и в целях получения выгоды Учреждением.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18. В Учреждении устанавливается следующий порядок проведения оценки коррупционных рисков: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подготовка «карты коррупционных рисков Учреждения» ‒ сводного описания «критических точек» и возможных коррупционных правонарушений;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определение перечня должностей в Учреждении, связанных с высоким уровнем коррупционного риска;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разработка комплекса мер по устранению или минимизации коррупционных рисков.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19. Перечень должностей в Учреждении, связанных с высоким уровнем коррупционного риска, включает в себя: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должность руководителя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должность главного бухгалтера;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должность юриста;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должность начальника хозяйственного отдела;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 должности, связанные с закупочной деятельностью;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20. Карта коррупционных рисков Учреждения включает следующие «критические точки»: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все виды платных услуг, оказываемых Учреждением;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хозяйственно-закупочная деятельность;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бухгалтерская деятельность;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процессы, связанные с движением кадров в Учреждении (прием на работу, повышение в должности и т.д.);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принятие управленческих решений.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D03FB4">
        <w:rPr>
          <w:rFonts w:ascii="Times New Roman" w:hAnsi="Times New Roman" w:cs="Times New Roman"/>
          <w:b/>
          <w:sz w:val="24"/>
          <w:szCs w:val="24"/>
        </w:rPr>
        <w:t>. Подарки и представительские расходы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21. 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Pr="00D03FB4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Pr="00D03F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 xml:space="preserve">- быть прямо связанными с целями деятельности Учреждения; </w:t>
      </w:r>
    </w:p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B4">
        <w:rPr>
          <w:rFonts w:ascii="Times New Roman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- не создавать </w:t>
      </w:r>
      <w:proofErr w:type="spellStart"/>
      <w:r w:rsidRPr="00D03FB4">
        <w:rPr>
          <w:rFonts w:cs="Times New Roman"/>
          <w:sz w:val="24"/>
          <w:szCs w:val="24"/>
        </w:rPr>
        <w:t>репутационного</w:t>
      </w:r>
      <w:proofErr w:type="spellEnd"/>
      <w:r w:rsidRPr="00D03FB4">
        <w:rPr>
          <w:rFonts w:cs="Times New Roman"/>
          <w:sz w:val="24"/>
          <w:szCs w:val="24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 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 не носить систематический характер (от одних и тех же лиц или одним и тем же лицам в течение определенного периода);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  не вызывать конфликт интересов;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 не должны быть расценены в качестве оплаты за выполнение/невыполнение работником Учреждения, контрагентом, государственным или муниципальным служащим своих должностных обязанностей.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Pr="00D03FB4">
        <w:rPr>
          <w:rFonts w:cs="Times New Roman"/>
          <w:sz w:val="24"/>
          <w:szCs w:val="24"/>
        </w:rPr>
        <w:t>имиджевых</w:t>
      </w:r>
      <w:proofErr w:type="spellEnd"/>
      <w:r w:rsidRPr="00D03FB4">
        <w:rPr>
          <w:rFonts w:cs="Times New Roman"/>
          <w:sz w:val="24"/>
          <w:szCs w:val="24"/>
        </w:rPr>
        <w:t xml:space="preserve"> материалов. 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  <w:lang w:val="en-US"/>
        </w:rPr>
        <w:t>X</w:t>
      </w:r>
      <w:r w:rsidRPr="00D03FB4">
        <w:rPr>
          <w:rFonts w:cs="Times New Roman"/>
          <w:b/>
          <w:sz w:val="24"/>
          <w:szCs w:val="24"/>
        </w:rPr>
        <w:t>. Антикоррупционное просвещение работников Учреждения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24. 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образования, и антикоррупционного консультирования. 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25. Антикоррупционное образование работников Учреждения осуществляется за счет Учреждения в форме подготовки (переподготовки), повышения квалификации и стажировки должностных лиц Учреждения, ответственных за профилактику коррупционных и иных правонарушений Учреждения.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26. Антикоррупционное консультирование осуществляется в индивидуальном порядке должностными лицами Учреждения, ответственными за профилактику коррупционных и иных правонарушений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  <w:lang w:val="en-US"/>
        </w:rPr>
        <w:t>XI</w:t>
      </w:r>
      <w:r w:rsidRPr="00D03FB4">
        <w:rPr>
          <w:rFonts w:cs="Times New Roman"/>
          <w:b/>
          <w:sz w:val="24"/>
          <w:szCs w:val="24"/>
        </w:rPr>
        <w:t>. Внутренний контроль и аудит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29.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– контроль документирования операций хозяйственной деятельности Учреждения;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– проверка экономической обоснованности осуществляемых операций в сферах коррупционного риска.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30. </w:t>
      </w:r>
      <w:proofErr w:type="gramStart"/>
      <w:r w:rsidRPr="00D03FB4">
        <w:rPr>
          <w:rFonts w:cs="Times New Roman"/>
          <w:sz w:val="24"/>
          <w:szCs w:val="24"/>
        </w:rPr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Pr="00D03FB4">
        <w:rPr>
          <w:rFonts w:cs="Times New Roman"/>
          <w:sz w:val="24"/>
          <w:szCs w:val="24"/>
          <w:lang w:val="en-US"/>
        </w:rPr>
        <w:t>VI</w:t>
      </w:r>
      <w:r w:rsidRPr="00D03FB4">
        <w:rPr>
          <w:rFonts w:cs="Times New Roman"/>
          <w:sz w:val="24"/>
          <w:szCs w:val="24"/>
        </w:rPr>
        <w:t xml:space="preserve"> настоящего Положения, так и иные правила и процедуры, представленные в Кодексе этики и служебного поведения работников Учреждения).</w:t>
      </w:r>
      <w:proofErr w:type="gramEnd"/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 xml:space="preserve">31. Контроль документирования операций хозяйственной деятельности </w:t>
      </w:r>
      <w:proofErr w:type="gramStart"/>
      <w:r w:rsidRPr="00D03FB4">
        <w:rPr>
          <w:rFonts w:cs="Times New Roman"/>
          <w:sz w:val="24"/>
          <w:szCs w:val="24"/>
        </w:rPr>
        <w:t>Учреждения</w:t>
      </w:r>
      <w:proofErr w:type="gramEnd"/>
      <w:r w:rsidRPr="00D03FB4">
        <w:rPr>
          <w:rFonts w:cs="Times New Roman"/>
          <w:sz w:val="24"/>
          <w:szCs w:val="24"/>
        </w:rP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32.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оплата услуг, характер которых не определён либо вызывает сомнения;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закупки или продажи по ценам, значительно отличающимся от рыночных цен;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сомнительные платежи наличными денежными средствами.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B4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D03FB4">
        <w:rPr>
          <w:rFonts w:ascii="Times New Roman" w:hAnsi="Times New Roman" w:cs="Times New Roman"/>
          <w:b/>
          <w:sz w:val="24"/>
          <w:szCs w:val="24"/>
        </w:rPr>
        <w:t xml:space="preserve">. Сотрудничество с органами, </w:t>
      </w:r>
      <w:r w:rsidRPr="00D03F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уполномоченными на осуществление государственного контроля (надзора), </w:t>
      </w:r>
      <w:r w:rsidRPr="00D03FB4">
        <w:rPr>
          <w:rFonts w:ascii="Times New Roman" w:hAnsi="Times New Roman" w:cs="Times New Roman"/>
          <w:b/>
          <w:sz w:val="24"/>
          <w:szCs w:val="24"/>
        </w:rPr>
        <w:t>и правоохранительными органами в сфере противодействия коррупции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профилактику коррупционных и иных правонарушений Учреждения.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34. </w:t>
      </w:r>
      <w:proofErr w:type="gramStart"/>
      <w:r w:rsidRPr="00D03FB4">
        <w:rPr>
          <w:rFonts w:cs="Times New Roman"/>
          <w:sz w:val="24"/>
          <w:szCs w:val="24"/>
        </w:rPr>
        <w:t xml:space="preserve"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</w:t>
      </w:r>
      <w:r w:rsidRPr="00D03FB4">
        <w:rPr>
          <w:rFonts w:cs="Times New Roman"/>
          <w:sz w:val="24"/>
          <w:szCs w:val="24"/>
        </w:rPr>
        <w:lastRenderedPageBreak/>
        <w:t>осуществление государственного контроля (надзора) 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‒ надзорных мероприятий в Учреждении по вопросам предупреждения и противодействия коррупции;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Pr="00D03FB4">
        <w:rPr>
          <w:rFonts w:cs="Times New Roman"/>
          <w:sz w:val="24"/>
          <w:szCs w:val="24"/>
        </w:rPr>
        <w:t>разыскные</w:t>
      </w:r>
      <w:proofErr w:type="spellEnd"/>
      <w:r w:rsidRPr="00D03FB4">
        <w:rPr>
          <w:rFonts w:cs="Times New Roman"/>
          <w:sz w:val="24"/>
          <w:szCs w:val="24"/>
        </w:rPr>
        <w:t xml:space="preserve"> мероприятия.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  <w:lang w:val="en-US"/>
        </w:rPr>
        <w:t>XIII</w:t>
      </w:r>
      <w:r w:rsidRPr="00D03FB4">
        <w:rPr>
          <w:rFonts w:cs="Times New Roman"/>
          <w:b/>
          <w:sz w:val="24"/>
          <w:szCs w:val="24"/>
        </w:rPr>
        <w:t>. Ответственность за несоблюдение требований настоящего Положения</w:t>
      </w:r>
    </w:p>
    <w:p w:rsidR="00D03FB4" w:rsidRPr="00D03FB4" w:rsidRDefault="00D03FB4" w:rsidP="00D03FB4">
      <w:pPr>
        <w:pStyle w:val="a8"/>
        <w:spacing w:line="240" w:lineRule="atLeast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</w:rPr>
        <w:t>и нарушение антикоррупционного законодательства</w:t>
      </w:r>
    </w:p>
    <w:p w:rsidR="00D03FB4" w:rsidRPr="00D03FB4" w:rsidRDefault="00D03FB4" w:rsidP="00D03FB4">
      <w:pPr>
        <w:pStyle w:val="a8"/>
        <w:spacing w:line="240" w:lineRule="atLeast"/>
        <w:contextualSpacing/>
        <w:rPr>
          <w:rFonts w:cs="Times New Roman"/>
          <w:b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contextualSpacing/>
        <w:rPr>
          <w:rFonts w:cs="Times New Roman"/>
          <w:b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38.</w:t>
      </w:r>
      <w:r w:rsidRPr="00D03FB4">
        <w:rPr>
          <w:rFonts w:cs="Times New Roman"/>
          <w:sz w:val="24"/>
          <w:szCs w:val="24"/>
          <w:lang w:val="en-US"/>
        </w:rPr>
        <w:t> </w:t>
      </w:r>
      <w:r w:rsidRPr="00D03FB4">
        <w:rPr>
          <w:rFonts w:cs="Times New Roman"/>
          <w:sz w:val="24"/>
          <w:szCs w:val="24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39.</w:t>
      </w:r>
      <w:r w:rsidRPr="00D03FB4">
        <w:rPr>
          <w:rFonts w:cs="Times New Roman"/>
          <w:sz w:val="24"/>
          <w:szCs w:val="24"/>
          <w:lang w:val="en-US"/>
        </w:rPr>
        <w:t> </w:t>
      </w:r>
      <w:r w:rsidRPr="00D03FB4">
        <w:rPr>
          <w:rFonts w:cs="Times New Roman"/>
          <w:sz w:val="24"/>
          <w:szCs w:val="24"/>
        </w:rPr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Pr="00D03FB4">
        <w:rPr>
          <w:rFonts w:cs="Times New Roman"/>
          <w:sz w:val="24"/>
          <w:szCs w:val="24"/>
        </w:rPr>
        <w:t>контроля за</w:t>
      </w:r>
      <w:proofErr w:type="gramEnd"/>
      <w:r w:rsidRPr="00D03FB4">
        <w:rPr>
          <w:rFonts w:cs="Times New Roman"/>
          <w:sz w:val="24"/>
          <w:szCs w:val="24"/>
        </w:rPr>
        <w:t xml:space="preserve"> соблюдением требований настоящего Положения своими подчинёнными.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40.</w:t>
      </w:r>
      <w:r w:rsidRPr="00D03FB4">
        <w:rPr>
          <w:rFonts w:cs="Times New Roman"/>
          <w:sz w:val="24"/>
          <w:szCs w:val="24"/>
          <w:lang w:val="en-US"/>
        </w:rPr>
        <w:t> </w:t>
      </w:r>
      <w:r w:rsidRPr="00D03FB4">
        <w:rPr>
          <w:rFonts w:cs="Times New Roman"/>
          <w:sz w:val="24"/>
          <w:szCs w:val="24"/>
        </w:rPr>
        <w:t xml:space="preserve"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 и </w:t>
      </w:r>
      <w:r>
        <w:rPr>
          <w:rFonts w:cs="Times New Roman"/>
          <w:sz w:val="24"/>
          <w:szCs w:val="24"/>
        </w:rPr>
        <w:t>Донецкой Народной Республики.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  <w:lang w:val="en-US"/>
        </w:rPr>
        <w:t>XIV</w:t>
      </w:r>
      <w:r w:rsidRPr="00D03FB4">
        <w:rPr>
          <w:rFonts w:cs="Times New Roman"/>
          <w:b/>
          <w:sz w:val="24"/>
          <w:szCs w:val="24"/>
        </w:rPr>
        <w:t xml:space="preserve">. Порядок пересмотра настоящего Положения 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rPr>
          <w:rFonts w:cs="Times New Roman"/>
          <w:b/>
          <w:sz w:val="24"/>
          <w:szCs w:val="24"/>
        </w:rPr>
      </w:pPr>
      <w:r w:rsidRPr="00D03FB4">
        <w:rPr>
          <w:rFonts w:cs="Times New Roman"/>
          <w:b/>
          <w:sz w:val="24"/>
          <w:szCs w:val="24"/>
        </w:rPr>
        <w:t>и внесения в него изменений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41. Учреждение осуществляет регулярный мониторинг эффективности реализации антикоррупционной политики Учреждения.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42. Должностное лицо Учреждения, ответственное за профилактику коррупционных и иных правонарушений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D03FB4" w:rsidRPr="00D03FB4" w:rsidRDefault="00D03FB4" w:rsidP="00D03FB4">
      <w:pPr>
        <w:pStyle w:val="a8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D03FB4">
        <w:rPr>
          <w:rFonts w:cs="Times New Roman"/>
          <w:sz w:val="24"/>
          <w:szCs w:val="24"/>
        </w:rPr>
        <w:t>43. 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D03FB4" w:rsidRDefault="00D03FB4" w:rsidP="00D03F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74FB5" w:rsidRDefault="00774FB5" w:rsidP="00D03F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74FB5" w:rsidRDefault="00774FB5" w:rsidP="00D03F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74FB5" w:rsidRDefault="00774FB5" w:rsidP="00D03F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74FB5" w:rsidRDefault="00774FB5" w:rsidP="00D03F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74FB5" w:rsidRPr="00D03FB4" w:rsidRDefault="00774FB5" w:rsidP="00774FB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4FB5" w:rsidRPr="00D03FB4" w:rsidSect="00774FB5">
      <w:headerReference w:type="default" r:id="rId7"/>
      <w:footerReference w:type="default" r:id="rId8"/>
      <w:pgSz w:w="11906" w:h="16838"/>
      <w:pgMar w:top="1134" w:right="567" w:bottom="568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1C" w:rsidRDefault="0071081C" w:rsidP="00D03FB4">
      <w:pPr>
        <w:spacing w:after="0" w:line="240" w:lineRule="auto"/>
      </w:pPr>
      <w:r>
        <w:separator/>
      </w:r>
    </w:p>
  </w:endnote>
  <w:endnote w:type="continuationSeparator" w:id="0">
    <w:p w:rsidR="0071081C" w:rsidRDefault="0071081C" w:rsidP="00D0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71081C">
    <w:pPr>
      <w:pStyle w:val="a6"/>
      <w:jc w:val="right"/>
    </w:pPr>
  </w:p>
  <w:p w:rsidR="00374796" w:rsidRDefault="0071081C" w:rsidP="00130325">
    <w:pPr>
      <w:pStyle w:val="a6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1C" w:rsidRDefault="0071081C" w:rsidP="00D03FB4">
      <w:pPr>
        <w:spacing w:after="0" w:line="240" w:lineRule="auto"/>
      </w:pPr>
      <w:r>
        <w:separator/>
      </w:r>
    </w:p>
  </w:footnote>
  <w:footnote w:type="continuationSeparator" w:id="0">
    <w:p w:rsidR="0071081C" w:rsidRDefault="0071081C" w:rsidP="00D03FB4">
      <w:pPr>
        <w:spacing w:after="0" w:line="240" w:lineRule="auto"/>
      </w:pPr>
      <w:r>
        <w:continuationSeparator/>
      </w:r>
    </w:p>
  </w:footnote>
  <w:footnote w:id="1">
    <w:p w:rsidR="00D03FB4" w:rsidRDefault="00D03FB4" w:rsidP="00D03FB4">
      <w:pPr>
        <w:pStyle w:val="a9"/>
        <w:jc w:val="both"/>
      </w:pPr>
      <w:r>
        <w:t>"О закупках товаров, работ, услуг отдельными видами юридических лиц".</w:t>
      </w:r>
    </w:p>
  </w:footnote>
  <w:footnote w:id="2">
    <w:p w:rsidR="00D03FB4" w:rsidRDefault="00D03FB4" w:rsidP="00D03FB4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>
        <w:t>Обращаем внимание</w:t>
      </w:r>
      <w:r w:rsidRPr="00EA7820">
        <w:t xml:space="preserve">, что </w:t>
      </w:r>
      <w:r>
        <w:t xml:space="preserve">федеральные законы, регулирующие отношения, которые возникают в определенной сфере, например, в сфере образования, в сфере охраны здоровья граждан </w:t>
      </w:r>
      <w:r w:rsidRPr="00EA7820">
        <w:t>(Ф</w:t>
      </w:r>
      <w:r>
        <w:t xml:space="preserve">едеральный закон </w:t>
      </w:r>
      <w:r w:rsidRPr="00EA7820">
        <w:t xml:space="preserve">от 29.12.2012 </w:t>
      </w:r>
      <w:r>
        <w:t>№ </w:t>
      </w:r>
      <w:r w:rsidRPr="00EA7820">
        <w:t>273-ФЗ «Об</w:t>
      </w:r>
      <w:r>
        <w:t> </w:t>
      </w:r>
      <w:r w:rsidRPr="00EA7820">
        <w:t>образовании</w:t>
      </w:r>
      <w:r>
        <w:t xml:space="preserve"> в Российской Федерации</w:t>
      </w:r>
      <w:r w:rsidRPr="00EA7820">
        <w:t>»</w:t>
      </w:r>
      <w:r>
        <w:t xml:space="preserve">, </w:t>
      </w:r>
      <w:r w:rsidRPr="00EA7820">
        <w:t xml:space="preserve">Федеральный закон от 21.11.2011 </w:t>
      </w:r>
      <w:r>
        <w:t>№ </w:t>
      </w:r>
      <w:r w:rsidRPr="00EA7820">
        <w:t xml:space="preserve">323-ФЗ </w:t>
      </w:r>
      <w:r>
        <w:t>«</w:t>
      </w:r>
      <w:r w:rsidRPr="00EA7820">
        <w:t>Об основах охраны здоровья граждан в Российской Федерации</w:t>
      </w:r>
      <w:r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>
        <w:t xml:space="preserve"> общественных отношений</w:t>
      </w:r>
      <w:r w:rsidRPr="00EA7820">
        <w:t>, котор</w:t>
      </w:r>
      <w:r>
        <w:t>ые</w:t>
      </w:r>
      <w:r w:rsidRPr="00EA7820">
        <w:t xml:space="preserve"> они регулируют</w:t>
      </w:r>
      <w:r>
        <w:t>.</w:t>
      </w:r>
      <w:proofErr w:type="gramEnd"/>
    </w:p>
  </w:footnote>
  <w:footnote w:id="3">
    <w:p w:rsidR="00D03FB4" w:rsidRPr="00D03FB4" w:rsidRDefault="00D03FB4" w:rsidP="00D03FB4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03FB4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D03FB4">
        <w:rPr>
          <w:rFonts w:ascii="Times New Roman" w:hAnsi="Times New Roman" w:cs="Times New Roman"/>
          <w:sz w:val="20"/>
          <w:szCs w:val="20"/>
        </w:rPr>
        <w:t xml:space="preserve"> На основании Положения об антикоррупционной политике, утвержденного в конкретном учреждении, утверждается план реализации антикоррупционных мероприятий.</w:t>
      </w:r>
    </w:p>
  </w:footnote>
  <w:footnote w:id="4">
    <w:p w:rsidR="00D03FB4" w:rsidRDefault="00D03FB4" w:rsidP="00D03FB4">
      <w:pPr>
        <w:pStyle w:val="a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71081C">
        <w:pPr>
          <w:pStyle w:val="a4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C853A7">
          <w:rPr>
            <w:noProof/>
            <w:sz w:val="20"/>
          </w:rPr>
          <w:t>8</w:t>
        </w:r>
        <w:r w:rsidRPr="00E755BB">
          <w:rPr>
            <w:sz w:val="20"/>
          </w:rPr>
          <w:fldChar w:fldCharType="end"/>
        </w:r>
      </w:p>
    </w:sdtContent>
  </w:sdt>
  <w:p w:rsidR="00374796" w:rsidRDefault="007108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B4"/>
    <w:rsid w:val="0071081C"/>
    <w:rsid w:val="00774FB5"/>
    <w:rsid w:val="007F7C65"/>
    <w:rsid w:val="00C853A7"/>
    <w:rsid w:val="00D0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FB4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3FB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03FB4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D03FB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03FB4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D03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D03FB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a9">
    <w:name w:val="footnote text"/>
    <w:basedOn w:val="a"/>
    <w:link w:val="aa"/>
    <w:uiPriority w:val="99"/>
    <w:semiHidden/>
    <w:unhideWhenUsed/>
    <w:rsid w:val="00D03FB4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3FB4"/>
    <w:rPr>
      <w:rFonts w:ascii="Times New Roman" w:eastAsia="Times New Roman" w:hAnsi="Times New Roman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3F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FB4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3FB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03FB4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D03FB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03FB4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D03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D03FB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a9">
    <w:name w:val="footnote text"/>
    <w:basedOn w:val="a"/>
    <w:link w:val="aa"/>
    <w:uiPriority w:val="99"/>
    <w:semiHidden/>
    <w:unhideWhenUsed/>
    <w:rsid w:val="00D03FB4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3FB4"/>
    <w:rPr>
      <w:rFonts w:ascii="Times New Roman" w:eastAsia="Times New Roman" w:hAnsi="Times New Roman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3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2023-09-18T10:25:00Z</cp:lastPrinted>
  <dcterms:created xsi:type="dcterms:W3CDTF">2023-09-18T10:02:00Z</dcterms:created>
  <dcterms:modified xsi:type="dcterms:W3CDTF">2024-03-22T09:13:00Z</dcterms:modified>
</cp:coreProperties>
</file>